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732A84" w:rsidRPr="00732A84" w:rsidRDefault="00732A84" w:rsidP="00732A84">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32A84">
        <w:rPr>
          <w:rFonts w:ascii="Times New Roman" w:eastAsia="Times New Roman" w:hAnsi="Times New Roman" w:cs="Times New Roman"/>
          <w:b/>
          <w:bCs/>
          <w:kern w:val="36"/>
          <w:sz w:val="48"/>
          <w:szCs w:val="48"/>
          <w:u w:val="single"/>
        </w:rPr>
        <w:t>EXCLUSIVE: Natural News releases post-vaccine clot ICP-MS elemental analysis results, comparing clots to human blood … findings reveal these clots are NOT “blood” clots</w:t>
      </w:r>
      <w:bookmarkStart w:id="0" w:name="_GoBack"/>
      <w:bookmarkEnd w:id="0"/>
    </w:p>
    <w:p w:rsidR="00732A84" w:rsidRDefault="00732A84" w:rsidP="00732A84">
      <w:pPr>
        <w:spacing w:before="100" w:beforeAutospacing="1" w:after="100" w:afterAutospacing="1" w:line="240" w:lineRule="auto"/>
        <w:rPr>
          <w:rFonts w:ascii="Times New Roman" w:eastAsia="Times New Roman" w:hAnsi="Times New Roman" w:cs="Times New Roman"/>
          <w:b/>
          <w:bCs/>
          <w:sz w:val="24"/>
          <w:szCs w:val="24"/>
        </w:rPr>
      </w:pPr>
      <w:r w:rsidRPr="00732A84">
        <w:rPr>
          <w:rFonts w:ascii="Times New Roman" w:eastAsia="Times New Roman" w:hAnsi="Times New Roman" w:cs="Times New Roman"/>
          <w:sz w:val="24"/>
          <w:szCs w:val="24"/>
        </w:rPr>
        <w:t xml:space="preserve">Wednesday, August 17, 2022 by: </w:t>
      </w:r>
      <w:hyperlink r:id="rId5" w:tooltip="Posts by Mike Adams" w:history="1">
        <w:r w:rsidRPr="00732A84">
          <w:rPr>
            <w:rFonts w:ascii="Times New Roman" w:eastAsia="Times New Roman" w:hAnsi="Times New Roman" w:cs="Times New Roman"/>
            <w:color w:val="0000FF"/>
            <w:sz w:val="24"/>
            <w:szCs w:val="24"/>
            <w:u w:val="single"/>
          </w:rPr>
          <w:t>Mike Adams</w:t>
        </w:r>
      </w:hyperlink>
      <w:r w:rsidRPr="00732A84">
        <w:rPr>
          <w:rFonts w:ascii="Times New Roman" w:eastAsia="Times New Roman" w:hAnsi="Times New Roman" w:cs="Times New Roman"/>
          <w:sz w:val="24"/>
          <w:szCs w:val="24"/>
        </w:rPr>
        <w:t xml:space="preserve"> </w:t>
      </w:r>
      <w:r w:rsidRPr="00732A84">
        <w:rPr>
          <w:rFonts w:ascii="Times New Roman" w:eastAsia="Times New Roman" w:hAnsi="Times New Roman" w:cs="Times New Roman"/>
          <w:sz w:val="24"/>
          <w:szCs w:val="24"/>
        </w:rPr>
        <w:br/>
      </w:r>
      <w:r w:rsidRPr="00732A84">
        <w:rPr>
          <w:rFonts w:ascii="Times New Roman" w:eastAsia="Times New Roman" w:hAnsi="Times New Roman" w:cs="Times New Roman"/>
          <w:i/>
          <w:iCs/>
          <w:sz w:val="24"/>
          <w:szCs w:val="24"/>
        </w:rPr>
        <w:t xml:space="preserve">Tags: </w:t>
      </w:r>
      <w:hyperlink r:id="rId6" w:history="1">
        <w:r w:rsidRPr="00732A84">
          <w:rPr>
            <w:rFonts w:ascii="Times New Roman" w:eastAsia="Times New Roman" w:hAnsi="Times New Roman" w:cs="Times New Roman"/>
            <w:i/>
            <w:iCs/>
            <w:color w:val="0000FF"/>
            <w:sz w:val="24"/>
            <w:szCs w:val="24"/>
            <w:u w:val="single"/>
          </w:rPr>
          <w:t>badhealth</w:t>
        </w:r>
      </w:hyperlink>
      <w:r w:rsidRPr="00732A84">
        <w:rPr>
          <w:rFonts w:ascii="Times New Roman" w:eastAsia="Times New Roman" w:hAnsi="Times New Roman" w:cs="Times New Roman"/>
          <w:i/>
          <w:iCs/>
          <w:sz w:val="24"/>
          <w:szCs w:val="24"/>
        </w:rPr>
        <w:t xml:space="preserve">, </w:t>
      </w:r>
      <w:hyperlink r:id="rId7" w:history="1">
        <w:r w:rsidRPr="00732A84">
          <w:rPr>
            <w:rFonts w:ascii="Times New Roman" w:eastAsia="Times New Roman" w:hAnsi="Times New Roman" w:cs="Times New Roman"/>
            <w:i/>
            <w:iCs/>
            <w:color w:val="0000FF"/>
            <w:sz w:val="24"/>
            <w:szCs w:val="24"/>
            <w:u w:val="single"/>
          </w:rPr>
          <w:t>badmedicine</w:t>
        </w:r>
      </w:hyperlink>
      <w:r w:rsidRPr="00732A84">
        <w:rPr>
          <w:rFonts w:ascii="Times New Roman" w:eastAsia="Times New Roman" w:hAnsi="Times New Roman" w:cs="Times New Roman"/>
          <w:i/>
          <w:iCs/>
          <w:sz w:val="24"/>
          <w:szCs w:val="24"/>
        </w:rPr>
        <w:t xml:space="preserve">, </w:t>
      </w:r>
      <w:hyperlink r:id="rId8" w:history="1">
        <w:r w:rsidRPr="00732A84">
          <w:rPr>
            <w:rFonts w:ascii="Times New Roman" w:eastAsia="Times New Roman" w:hAnsi="Times New Roman" w:cs="Times New Roman"/>
            <w:i/>
            <w:iCs/>
            <w:color w:val="0000FF"/>
            <w:sz w:val="24"/>
            <w:szCs w:val="24"/>
            <w:u w:val="single"/>
          </w:rPr>
          <w:t>Blood clots</w:t>
        </w:r>
      </w:hyperlink>
      <w:r w:rsidRPr="00732A84">
        <w:rPr>
          <w:rFonts w:ascii="Times New Roman" w:eastAsia="Times New Roman" w:hAnsi="Times New Roman" w:cs="Times New Roman"/>
          <w:i/>
          <w:iCs/>
          <w:sz w:val="24"/>
          <w:szCs w:val="24"/>
        </w:rPr>
        <w:t xml:space="preserve">, </w:t>
      </w:r>
      <w:hyperlink r:id="rId9" w:history="1">
        <w:r w:rsidRPr="00732A84">
          <w:rPr>
            <w:rFonts w:ascii="Times New Roman" w:eastAsia="Times New Roman" w:hAnsi="Times New Roman" w:cs="Times New Roman"/>
            <w:i/>
            <w:iCs/>
            <w:color w:val="0000FF"/>
            <w:sz w:val="24"/>
            <w:szCs w:val="24"/>
            <w:u w:val="single"/>
          </w:rPr>
          <w:t>COVID</w:t>
        </w:r>
      </w:hyperlink>
      <w:r w:rsidRPr="00732A84">
        <w:rPr>
          <w:rFonts w:ascii="Times New Roman" w:eastAsia="Times New Roman" w:hAnsi="Times New Roman" w:cs="Times New Roman"/>
          <w:i/>
          <w:iCs/>
          <w:sz w:val="24"/>
          <w:szCs w:val="24"/>
        </w:rPr>
        <w:t xml:space="preserve">, </w:t>
      </w:r>
      <w:hyperlink r:id="rId10" w:history="1">
        <w:r w:rsidRPr="00732A84">
          <w:rPr>
            <w:rFonts w:ascii="Times New Roman" w:eastAsia="Times New Roman" w:hAnsi="Times New Roman" w:cs="Times New Roman"/>
            <w:i/>
            <w:iCs/>
            <w:color w:val="0000FF"/>
            <w:sz w:val="24"/>
            <w:szCs w:val="24"/>
            <w:u w:val="single"/>
          </w:rPr>
          <w:t>goodscience</w:t>
        </w:r>
      </w:hyperlink>
      <w:r w:rsidRPr="00732A84">
        <w:rPr>
          <w:rFonts w:ascii="Times New Roman" w:eastAsia="Times New Roman" w:hAnsi="Times New Roman" w:cs="Times New Roman"/>
          <w:i/>
          <w:iCs/>
          <w:sz w:val="24"/>
          <w:szCs w:val="24"/>
        </w:rPr>
        <w:t xml:space="preserve">, </w:t>
      </w:r>
      <w:hyperlink r:id="rId11" w:history="1">
        <w:r w:rsidRPr="00732A84">
          <w:rPr>
            <w:rFonts w:ascii="Times New Roman" w:eastAsia="Times New Roman" w:hAnsi="Times New Roman" w:cs="Times New Roman"/>
            <w:i/>
            <w:iCs/>
            <w:color w:val="0000FF"/>
            <w:sz w:val="24"/>
            <w:szCs w:val="24"/>
            <w:u w:val="single"/>
          </w:rPr>
          <w:t>ICP-MS</w:t>
        </w:r>
      </w:hyperlink>
      <w:r w:rsidRPr="00732A84">
        <w:rPr>
          <w:rFonts w:ascii="Times New Roman" w:eastAsia="Times New Roman" w:hAnsi="Times New Roman" w:cs="Times New Roman"/>
          <w:i/>
          <w:iCs/>
          <w:sz w:val="24"/>
          <w:szCs w:val="24"/>
        </w:rPr>
        <w:t xml:space="preserve">, </w:t>
      </w:r>
      <w:hyperlink r:id="rId12" w:history="1">
        <w:r w:rsidRPr="00732A84">
          <w:rPr>
            <w:rFonts w:ascii="Times New Roman" w:eastAsia="Times New Roman" w:hAnsi="Times New Roman" w:cs="Times New Roman"/>
            <w:i/>
            <w:iCs/>
            <w:color w:val="0000FF"/>
            <w:sz w:val="24"/>
            <w:szCs w:val="24"/>
            <w:u w:val="single"/>
          </w:rPr>
          <w:t>lab tests</w:t>
        </w:r>
      </w:hyperlink>
      <w:r w:rsidRPr="00732A84">
        <w:rPr>
          <w:rFonts w:ascii="Times New Roman" w:eastAsia="Times New Roman" w:hAnsi="Times New Roman" w:cs="Times New Roman"/>
          <w:i/>
          <w:iCs/>
          <w:sz w:val="24"/>
          <w:szCs w:val="24"/>
        </w:rPr>
        <w:t xml:space="preserve">, </w:t>
      </w:r>
      <w:hyperlink r:id="rId13" w:history="1">
        <w:r w:rsidRPr="00732A84">
          <w:rPr>
            <w:rFonts w:ascii="Times New Roman" w:eastAsia="Times New Roman" w:hAnsi="Times New Roman" w:cs="Times New Roman"/>
            <w:i/>
            <w:iCs/>
            <w:color w:val="0000FF"/>
            <w:sz w:val="24"/>
            <w:szCs w:val="24"/>
            <w:u w:val="single"/>
          </w:rPr>
          <w:t>outbreak</w:t>
        </w:r>
      </w:hyperlink>
      <w:r w:rsidRPr="00732A84">
        <w:rPr>
          <w:rFonts w:ascii="Times New Roman" w:eastAsia="Times New Roman" w:hAnsi="Times New Roman" w:cs="Times New Roman"/>
          <w:i/>
          <w:iCs/>
          <w:sz w:val="24"/>
          <w:szCs w:val="24"/>
        </w:rPr>
        <w:t xml:space="preserve">, </w:t>
      </w:r>
      <w:hyperlink r:id="rId14" w:history="1">
        <w:r w:rsidRPr="00732A84">
          <w:rPr>
            <w:rFonts w:ascii="Times New Roman" w:eastAsia="Times New Roman" w:hAnsi="Times New Roman" w:cs="Times New Roman"/>
            <w:i/>
            <w:iCs/>
            <w:color w:val="0000FF"/>
            <w:sz w:val="24"/>
            <w:szCs w:val="24"/>
            <w:u w:val="single"/>
          </w:rPr>
          <w:t>pandemic</w:t>
        </w:r>
      </w:hyperlink>
      <w:r w:rsidRPr="00732A84">
        <w:rPr>
          <w:rFonts w:ascii="Times New Roman" w:eastAsia="Times New Roman" w:hAnsi="Times New Roman" w:cs="Times New Roman"/>
          <w:i/>
          <w:iCs/>
          <w:sz w:val="24"/>
          <w:szCs w:val="24"/>
        </w:rPr>
        <w:t xml:space="preserve">, </w:t>
      </w:r>
      <w:hyperlink r:id="rId15" w:history="1">
        <w:r w:rsidRPr="00732A84">
          <w:rPr>
            <w:rFonts w:ascii="Times New Roman" w:eastAsia="Times New Roman" w:hAnsi="Times New Roman" w:cs="Times New Roman"/>
            <w:i/>
            <w:iCs/>
            <w:color w:val="0000FF"/>
            <w:sz w:val="24"/>
            <w:szCs w:val="24"/>
            <w:u w:val="single"/>
          </w:rPr>
          <w:t>Vaccine deaths</w:t>
        </w:r>
      </w:hyperlink>
      <w:r w:rsidRPr="00732A84">
        <w:rPr>
          <w:rFonts w:ascii="Times New Roman" w:eastAsia="Times New Roman" w:hAnsi="Times New Roman" w:cs="Times New Roman"/>
          <w:i/>
          <w:iCs/>
          <w:sz w:val="24"/>
          <w:szCs w:val="24"/>
        </w:rPr>
        <w:t xml:space="preserve">, </w:t>
      </w:r>
      <w:hyperlink r:id="rId16" w:history="1">
        <w:r w:rsidRPr="00732A84">
          <w:rPr>
            <w:rFonts w:ascii="Times New Roman" w:eastAsia="Times New Roman" w:hAnsi="Times New Roman" w:cs="Times New Roman"/>
            <w:i/>
            <w:iCs/>
            <w:color w:val="0000FF"/>
            <w:sz w:val="24"/>
            <w:szCs w:val="24"/>
            <w:u w:val="single"/>
          </w:rPr>
          <w:t>vaccine injury</w:t>
        </w:r>
      </w:hyperlink>
      <w:r w:rsidRPr="00732A84">
        <w:rPr>
          <w:rFonts w:ascii="Times New Roman" w:eastAsia="Times New Roman" w:hAnsi="Times New Roman" w:cs="Times New Roman"/>
          <w:i/>
          <w:iCs/>
          <w:sz w:val="24"/>
          <w:szCs w:val="24"/>
        </w:rPr>
        <w:t xml:space="preserve">, </w:t>
      </w:r>
      <w:hyperlink r:id="rId17" w:history="1">
        <w:r w:rsidRPr="00732A84">
          <w:rPr>
            <w:rFonts w:ascii="Times New Roman" w:eastAsia="Times New Roman" w:hAnsi="Times New Roman" w:cs="Times New Roman"/>
            <w:i/>
            <w:iCs/>
            <w:color w:val="0000FF"/>
            <w:sz w:val="24"/>
            <w:szCs w:val="24"/>
            <w:u w:val="single"/>
          </w:rPr>
          <w:t>vaccines</w:t>
        </w:r>
      </w:hyperlink>
      <w:r w:rsidRPr="00732A84">
        <w:rPr>
          <w:rFonts w:ascii="Times New Roman" w:eastAsia="Times New Roman" w:hAnsi="Times New Roman" w:cs="Times New Roman"/>
          <w:sz w:val="24"/>
          <w:szCs w:val="24"/>
        </w:rPr>
        <w:br/>
      </w:r>
      <w:r w:rsidRPr="00732A84">
        <w:rPr>
          <w:rFonts w:ascii="Times New Roman" w:eastAsia="Times New Roman" w:hAnsi="Times New Roman" w:cs="Times New Roman"/>
          <w:sz w:val="24"/>
          <w:szCs w:val="24"/>
        </w:rPr>
        <w:br/>
      </w:r>
      <w:hyperlink r:id="rId18" w:history="1">
        <w:r w:rsidRPr="00E25262">
          <w:rPr>
            <w:rStyle w:val="Hyperlink"/>
            <w:rFonts w:ascii="Times New Roman" w:eastAsia="Times New Roman" w:hAnsi="Times New Roman" w:cs="Times New Roman"/>
            <w:b/>
            <w:bCs/>
            <w:sz w:val="24"/>
            <w:szCs w:val="24"/>
          </w:rPr>
          <w:t>https://www.naturalnews.com/2022-08-17-elemental-analysis-results-released-vaccine-clot-composition-not-blood-clots.html#</w:t>
        </w:r>
      </w:hyperlink>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This article may contain statements that reflect the opinion of the author</w:t>
      </w:r>
      <w:r w:rsidRPr="00732A84">
        <w:rPr>
          <w:rFonts w:ascii="Times New Roman" w:eastAsia="Times New Roman" w:hAnsi="Times New Roman" w:cs="Times New Roman"/>
          <w:sz w:val="24"/>
          <w:szCs w:val="24"/>
        </w:rPr>
        <w:t xml:space="preserve"> </w:t>
      </w:r>
    </w:p>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Bypass censorship by sharing this link:</w:t>
      </w:r>
    </w:p>
    <w:p w:rsidR="00732A84" w:rsidRPr="00732A84" w:rsidRDefault="00732A84" w:rsidP="00732A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0990" cy="300990"/>
                <wp:effectExtent l="0" t="0" r="0" b="0"/>
                <wp:docPr id="13" name="Rectangle 13" descr="N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N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" filled="f" stroked="f">
                <o:lock v:ext="edit" aspectratio="t"/>
                <w10:anchorlock/>
              </v:rect>
            </w:pict>
          </mc:Fallback>
        </mc:AlternateContent>
      </w:r>
    </w:p>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12KViews</w:t>
      </w:r>
    </w:p>
    <w:p w:rsidR="00732A84" w:rsidRPr="00732A84" w:rsidRDefault="00732A84" w:rsidP="00732A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5080" cy="8154035"/>
            <wp:effectExtent l="0" t="0" r="0" b="0"/>
            <wp:docPr id="12" name="Picture 12" descr="Image: EXCLUSIVE: Natural News releases post-vaccine clot ICP-MS elemental analysis results, comparing clots to human blood … findings reveal these clots are NOT “blood” c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EXCLUSIVE: Natural News releases post-vaccine clot ICP-MS elemental analysis results, comparing clots to human blood … findings reveal these clots are NOT “blood” cl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5080" cy="8154035"/>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w:t>
      </w:r>
      <w:hyperlink r:id="rId20" w:history="1">
        <w:r w:rsidRPr="00732A84">
          <w:rPr>
            <w:rFonts w:ascii="Times New Roman" w:eastAsia="Times New Roman" w:hAnsi="Times New Roman" w:cs="Times New Roman"/>
            <w:color w:val="0000FF"/>
            <w:sz w:val="24"/>
            <w:szCs w:val="24"/>
            <w:u w:val="single"/>
          </w:rPr>
          <w:t>Natural News</w:t>
        </w:r>
      </w:hyperlink>
      <w:r w:rsidRPr="00732A84">
        <w:rPr>
          <w:rFonts w:ascii="Times New Roman" w:eastAsia="Times New Roman" w:hAnsi="Times New Roman" w:cs="Times New Roman"/>
          <w:sz w:val="24"/>
          <w:szCs w:val="24"/>
        </w:rPr>
        <w:t xml:space="preserve">) We are now releasing ICP-MS lab test results that compare the elemental composition of human blood to the elemental composition of a clot sample taken from the body of a person who received a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vaccination and then subsequently died. This clot was provided by embalmer Richard Hirschman, and these clots are being widely reported in the bodies of people who have “died suddenly” in the weeks or months after receiving one or more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vaccinations.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According to rigorous analysis based on excess death data — </w:t>
      </w:r>
      <w:hyperlink r:id="rId21" w:history="1">
        <w:r w:rsidRPr="00732A84">
          <w:rPr>
            <w:rFonts w:ascii="Times New Roman" w:eastAsia="Times New Roman" w:hAnsi="Times New Roman" w:cs="Times New Roman"/>
            <w:color w:val="0000FF"/>
            <w:sz w:val="24"/>
            <w:szCs w:val="24"/>
            <w:u w:val="single"/>
          </w:rPr>
          <w:t xml:space="preserve">summarized nicely by Steve </w:t>
        </w:r>
        <w:proofErr w:type="spellStart"/>
        <w:r w:rsidRPr="00732A84">
          <w:rPr>
            <w:rFonts w:ascii="Times New Roman" w:eastAsia="Times New Roman" w:hAnsi="Times New Roman" w:cs="Times New Roman"/>
            <w:color w:val="0000FF"/>
            <w:sz w:val="24"/>
            <w:szCs w:val="24"/>
            <w:u w:val="single"/>
          </w:rPr>
          <w:t>Kirsh</w:t>
        </w:r>
        <w:proofErr w:type="spellEnd"/>
        <w:r w:rsidRPr="00732A84">
          <w:rPr>
            <w:rFonts w:ascii="Times New Roman" w:eastAsia="Times New Roman" w:hAnsi="Times New Roman" w:cs="Times New Roman"/>
            <w:color w:val="0000FF"/>
            <w:sz w:val="24"/>
            <w:szCs w:val="24"/>
            <w:u w:val="single"/>
          </w:rPr>
          <w:t xml:space="preserve"> at </w:t>
        </w:r>
        <w:proofErr w:type="spellStart"/>
        <w:r w:rsidRPr="00732A84">
          <w:rPr>
            <w:rFonts w:ascii="Times New Roman" w:eastAsia="Times New Roman" w:hAnsi="Times New Roman" w:cs="Times New Roman"/>
            <w:color w:val="0000FF"/>
            <w:sz w:val="24"/>
            <w:szCs w:val="24"/>
            <w:u w:val="single"/>
          </w:rPr>
          <w:t>Substack</w:t>
        </w:r>
        <w:proofErr w:type="spellEnd"/>
      </w:hyperlink>
      <w:r w:rsidRPr="00732A84">
        <w:rPr>
          <w:rFonts w:ascii="Times New Roman" w:eastAsia="Times New Roman" w:hAnsi="Times New Roman" w:cs="Times New Roman"/>
          <w:sz w:val="24"/>
          <w:szCs w:val="24"/>
        </w:rPr>
        <w:t xml:space="preserve"> — there are currently around 10,000 people dying each day from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vaccines. Anywhere from 5 to 12 million fatalities have likely occurred worldwide so far, and with these self-assembling clots continuing to gain size and mass inside the bodies of those who have received the mRNA experimental medicine injections, it is certain that many people who have not yet died from the vaccines will experience death in the coming months and years.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Kirsch has roughly estimated that 1 person is currently dead for every 1,000 doses of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vaccines that are administered. This number will almost certainly increase with time, as the clots that are causing so much death appear to be continuing to “grow” (self-assemble) inside the blood vessels and arteries of vaccine victims. Thus, the final toll of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vaccines will only be experienced over a period of several years and could be orders of magnitude higher, potentially 1 in 100 or even 1 in 10, although we will have to watch </w:t>
      </w:r>
      <w:r w:rsidRPr="00732A84">
        <w:rPr>
          <w:rFonts w:ascii="Times New Roman" w:eastAsia="Times New Roman" w:hAnsi="Times New Roman" w:cs="Times New Roman"/>
          <w:i/>
          <w:iCs/>
          <w:sz w:val="24"/>
          <w:szCs w:val="24"/>
        </w:rPr>
        <w:t>excess deaths</w:t>
      </w:r>
      <w:r w:rsidRPr="00732A84">
        <w:rPr>
          <w:rFonts w:ascii="Times New Roman" w:eastAsia="Times New Roman" w:hAnsi="Times New Roman" w:cs="Times New Roman"/>
          <w:sz w:val="24"/>
          <w:szCs w:val="24"/>
        </w:rPr>
        <w:t xml:space="preserve"> carefully over the next several years to know where this post-vaccine death phenomenon levels out.</w:t>
      </w:r>
    </w:p>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So far, over 12 billion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vaccine doses have been administered worldwide. Over 600 million doses have been administered in the United States, and Kirsch estimates that 600,000 Americans have likely already been killed by </w:t>
      </w:r>
      <w:proofErr w:type="spellStart"/>
      <w:r w:rsidRPr="00732A84">
        <w:rPr>
          <w:rFonts w:ascii="Times New Roman" w:eastAsia="Times New Roman" w:hAnsi="Times New Roman" w:cs="Times New Roman"/>
          <w:sz w:val="24"/>
          <w:szCs w:val="24"/>
        </w:rPr>
        <w:t>covid</w:t>
      </w:r>
      <w:proofErr w:type="spellEnd"/>
      <w:r w:rsidRPr="00732A84">
        <w:rPr>
          <w:rFonts w:ascii="Times New Roman" w:eastAsia="Times New Roman" w:hAnsi="Times New Roman" w:cs="Times New Roman"/>
          <w:sz w:val="24"/>
          <w:szCs w:val="24"/>
        </w:rPr>
        <w:t xml:space="preserve"> vaccines in the USA alone. (That’s about 12 times higher than the total casualties of US soldiers in the Vietnam War, for comparison.)</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Here’s a photo that I took of one of these clots, under a lab microscope: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2460" cy="3862070"/>
            <wp:effectExtent l="0" t="0" r="2540" b="5080"/>
            <wp:docPr id="10" name="Picture 10" descr="https://www.naturalnews.com/wp-content/uploads/2022/06/Nanowire-clot-20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turalnews.com/wp-content/uploads/2022/06/Nanowire-clot-20x.p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386207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outlineLvl w:val="1"/>
        <w:rPr>
          <w:rFonts w:ascii="Times New Roman" w:eastAsia="Times New Roman" w:hAnsi="Times New Roman" w:cs="Times New Roman"/>
          <w:b/>
          <w:bCs/>
          <w:sz w:val="36"/>
          <w:szCs w:val="36"/>
        </w:rPr>
      </w:pPr>
      <w:r w:rsidRPr="00732A84">
        <w:rPr>
          <w:rFonts w:ascii="Times New Roman" w:eastAsia="Times New Roman" w:hAnsi="Times New Roman" w:cs="Times New Roman"/>
          <w:b/>
          <w:bCs/>
          <w:sz w:val="36"/>
          <w:szCs w:val="36"/>
        </w:rPr>
        <w:t>Pursuing the mystery of the post-vaccine clots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Dr. Jane Ruby has been one of the researchers at the forefront of attempting to determine the composition of these clots as well as their mechanism of action in causing fatalities in victims. Dr. Ruby connected us with Hirschman and helped arrange for the clot samples which we have tested via ICP-MS in our ISO-accredited, 17025 approved laboratory which specializes in food and water analysis.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In full disclosure, our laboratory is accredited, audited, inspected and validated for ICP-MS testing in food and water samples, as well as other areas such as cannabinoid quantitation analysis in hemp extract samples. However, the accreditation scope of our lab does not specifically encompass human biological samples, as we do not offer such testing to the public. Nevertheless, we routinely test dog food and cat food samples which are, of course, composed of animal flesh and ground blood vessels, meat tissue, cartilage and other animal-derived biological structures, and we are using the exact same sample preparation, digestion, analysis and reporting methods for post-vaccine clot samples. We also routinely test beef, poultry, fish and other meat samples. Thus, we are highly confident in the accuracy of these results. Furthermore, we did not see any failures during the sample prep process. The entire clot was dissolved in nitric acid, meaning its elements went into solution and were able to be analyzed via ICP-MS.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Here’s a photo of some of the clots found in the body of the deceased:</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8750" cy="3926840"/>
            <wp:effectExtent l="0" t="0" r="0" b="0"/>
            <wp:docPr id="9" name="Picture 9" descr="https://www.naturalnews.com/wp-content/uploads/2022/08/Clot-Hirschman-vial-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turalnews.com/wp-content/uploads/2022/08/Clot-Hirschman-vial-5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92684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These ICP-MS tests were conducted on June 23 of this year. We have delayed public release of the results in order to allow time to share these numbers with colleagues and to invite feedback from others. These PDFs have also been shared privately with Dr. Jane Ruby and others. No one with expertise in this field has indicated any apparent problems or concerns about this analysis. If anything, the ICP-MS analysis is rather straightforward: Samples are “digested” into nitric </w:t>
      </w:r>
      <w:proofErr w:type="gramStart"/>
      <w:r w:rsidRPr="00732A84">
        <w:rPr>
          <w:rFonts w:ascii="Times New Roman" w:eastAsia="Times New Roman" w:hAnsi="Times New Roman" w:cs="Times New Roman"/>
          <w:sz w:val="24"/>
          <w:szCs w:val="24"/>
        </w:rPr>
        <w:t>acid,</w:t>
      </w:r>
      <w:proofErr w:type="gramEnd"/>
      <w:r w:rsidRPr="00732A84">
        <w:rPr>
          <w:rFonts w:ascii="Times New Roman" w:eastAsia="Times New Roman" w:hAnsi="Times New Roman" w:cs="Times New Roman"/>
          <w:sz w:val="24"/>
          <w:szCs w:val="24"/>
        </w:rPr>
        <w:t xml:space="preserve"> this acid is nebulized into a liquid stream which goes through a plasma torch, gets ionized and then directed through a </w:t>
      </w:r>
      <w:proofErr w:type="spellStart"/>
      <w:r w:rsidRPr="00732A84">
        <w:rPr>
          <w:rFonts w:ascii="Times New Roman" w:eastAsia="Times New Roman" w:hAnsi="Times New Roman" w:cs="Times New Roman"/>
          <w:sz w:val="24"/>
          <w:szCs w:val="24"/>
        </w:rPr>
        <w:t>quadrupole</w:t>
      </w:r>
      <w:proofErr w:type="spellEnd"/>
      <w:r w:rsidRPr="00732A84">
        <w:rPr>
          <w:rFonts w:ascii="Times New Roman" w:eastAsia="Times New Roman" w:hAnsi="Times New Roman" w:cs="Times New Roman"/>
          <w:sz w:val="24"/>
          <w:szCs w:val="24"/>
        </w:rPr>
        <w:t xml:space="preserve"> assembly that sorts the elements by their mass-to-charge ratios. Each individual element is scanned and counted on a PMT (Photo Multiplier Tube) which translates individual elements into electrical current that can be accurately counted. These results are mapped against external standards which are NIST traceable to provide very accurate calibration curves, which means the quantitation data are extremely reliable.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We used 0.4528 grams of the clot as the sample mass in this case: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8095" cy="2538730"/>
            <wp:effectExtent l="0" t="0" r="1905" b="0"/>
            <wp:docPr id="8" name="Picture 8" descr="https://www.naturalnews.com/wp-content/uploads/2022/08/Clot-sample-prep-vial-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aturalnews.com/wp-content/uploads/2022/08/Clot-sample-prep-vial-4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095" cy="253873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For a primer on ICP-MS and why it is so accurate, </w:t>
      </w:r>
      <w:hyperlink r:id="rId25" w:history="1">
        <w:r w:rsidRPr="00732A84">
          <w:rPr>
            <w:rFonts w:ascii="Times New Roman" w:eastAsia="Times New Roman" w:hAnsi="Times New Roman" w:cs="Times New Roman"/>
            <w:color w:val="0000FF"/>
            <w:sz w:val="24"/>
            <w:szCs w:val="24"/>
            <w:u w:val="single"/>
          </w:rPr>
          <w:t>see this NIH article</w:t>
        </w:r>
      </w:hyperlink>
      <w:r w:rsidRPr="00732A84">
        <w:rPr>
          <w:rFonts w:ascii="Times New Roman" w:eastAsia="Times New Roman" w:hAnsi="Times New Roman" w:cs="Times New Roman"/>
          <w:sz w:val="24"/>
          <w:szCs w:val="24"/>
        </w:rPr>
        <w: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8750" cy="3001645"/>
            <wp:effectExtent l="0" t="0" r="0" b="8255"/>
            <wp:docPr id="7" name="Picture 7" descr="https://www.naturalnews.com/wp-content/uploads/2022/08/Clot-nitric-acid-digestion-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turalnews.com/wp-content/uploads/2022/08/Clot-nitric-acid-digestion-55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3001645"/>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w:t>
      </w:r>
    </w:p>
    <w:p w:rsidR="00732A84" w:rsidRPr="00732A84" w:rsidRDefault="00732A84" w:rsidP="00732A84">
      <w:pPr>
        <w:spacing w:before="100" w:beforeAutospacing="1" w:after="100" w:afterAutospacing="1" w:line="240" w:lineRule="auto"/>
        <w:outlineLvl w:val="1"/>
        <w:rPr>
          <w:rFonts w:ascii="Times New Roman" w:eastAsia="Times New Roman" w:hAnsi="Times New Roman" w:cs="Times New Roman"/>
          <w:b/>
          <w:bCs/>
          <w:sz w:val="36"/>
          <w:szCs w:val="36"/>
        </w:rPr>
      </w:pPr>
      <w:r w:rsidRPr="00732A84">
        <w:rPr>
          <w:rFonts w:ascii="Times New Roman" w:eastAsia="Times New Roman" w:hAnsi="Times New Roman" w:cs="Times New Roman"/>
          <w:b/>
          <w:bCs/>
          <w:sz w:val="36"/>
          <w:szCs w:val="36"/>
        </w:rPr>
        <w:t>ICP-MS analysis results reveal that these clots are not made of blood – they are not “blood clots”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Although we intend to conduct more tests on clots and blood samples, the data we see so far make it clear that these clots are not “blood clots.” They are not simply made of congealed blood.</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How do we know this? </w:t>
      </w:r>
      <w:proofErr w:type="gramStart"/>
      <w:r w:rsidRPr="00732A84">
        <w:rPr>
          <w:rFonts w:ascii="Times New Roman" w:eastAsia="Times New Roman" w:hAnsi="Times New Roman" w:cs="Times New Roman"/>
          <w:sz w:val="24"/>
          <w:szCs w:val="24"/>
        </w:rPr>
        <w:t>Because the elemental ratios and densities are vastly different.</w:t>
      </w:r>
      <w:proofErr w:type="gramEnd"/>
      <w:r w:rsidRPr="00732A84">
        <w:rPr>
          <w:rFonts w:ascii="Times New Roman" w:eastAsia="Times New Roman" w:hAnsi="Times New Roman" w:cs="Times New Roman"/>
          <w:sz w:val="24"/>
          <w:szCs w:val="24"/>
        </w:rPr>
        <w:t xml:space="preserve"> Consider the following comparison chart, based on our ICP-MS results (see full results below), and notice the stark differences between the elemental concentrations in blood vs. clot among nutritive “marker” elements such as iron and magnesium:</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5"/>
        <w:gridCol w:w="2730"/>
        <w:gridCol w:w="2745"/>
      </w:tblGrid>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Element</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Blood Results</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Clot Results</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Mg (magnesium)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35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1.7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K (potassium)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1893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12.5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Fe (iron)</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462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20.6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Zn (zinc)</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7.9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2.4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proofErr w:type="spellStart"/>
            <w:r w:rsidRPr="00732A84">
              <w:rPr>
                <w:rFonts w:ascii="Times New Roman" w:eastAsia="Times New Roman" w:hAnsi="Times New Roman" w:cs="Times New Roman"/>
                <w:sz w:val="24"/>
                <w:szCs w:val="24"/>
              </w:rPr>
              <w:t>Cl</w:t>
            </w:r>
            <w:proofErr w:type="spellEnd"/>
            <w:r w:rsidRPr="00732A84">
              <w:rPr>
                <w:rFonts w:ascii="Times New Roman" w:eastAsia="Times New Roman" w:hAnsi="Times New Roman" w:cs="Times New Roman"/>
                <w:sz w:val="24"/>
                <w:szCs w:val="24"/>
              </w:rPr>
              <w:t xml:space="preserve"> (chlorine)</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930,000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290,000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P (phosphorous)</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1130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4900 ppm</w:t>
            </w:r>
          </w:p>
        </w:tc>
      </w:tr>
    </w:tbl>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As you can see, the post-vaccine clot sample </w:t>
      </w:r>
      <w:r w:rsidRPr="00732A84">
        <w:rPr>
          <w:rFonts w:ascii="Times New Roman" w:eastAsia="Times New Roman" w:hAnsi="Times New Roman" w:cs="Times New Roman"/>
          <w:b/>
          <w:bCs/>
          <w:sz w:val="24"/>
          <w:szCs w:val="24"/>
        </w:rPr>
        <w:t>only contains 4.4% of the iron that would be seen in human blood</w:t>
      </w:r>
      <w:r w:rsidRPr="00732A84">
        <w:rPr>
          <w:rFonts w:ascii="Times New Roman" w:eastAsia="Times New Roman" w:hAnsi="Times New Roman" w:cs="Times New Roman"/>
          <w:sz w:val="24"/>
          <w:szCs w:val="24"/>
        </w:rPr>
        <w:t xml:space="preserve">. This alone is confirmation that this </w:t>
      </w:r>
      <w:proofErr w:type="gramStart"/>
      <w:r w:rsidRPr="00732A84">
        <w:rPr>
          <w:rFonts w:ascii="Times New Roman" w:eastAsia="Times New Roman" w:hAnsi="Times New Roman" w:cs="Times New Roman"/>
          <w:sz w:val="24"/>
          <w:szCs w:val="24"/>
        </w:rPr>
        <w:t>clots</w:t>
      </w:r>
      <w:proofErr w:type="gramEnd"/>
      <w:r w:rsidRPr="00732A84">
        <w:rPr>
          <w:rFonts w:ascii="Times New Roman" w:eastAsia="Times New Roman" w:hAnsi="Times New Roman" w:cs="Times New Roman"/>
          <w:sz w:val="24"/>
          <w:szCs w:val="24"/>
        </w:rPr>
        <w:t xml:space="preserve"> is not a “blood clot.” In addition, note the near-total lack of potassium (K) in the clot sample. The clot contains less than 0.6% of the potassium as human blood. It’s a similar story with magnesium, too.</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8750" cy="3711575"/>
            <wp:effectExtent l="0" t="0" r="0" b="3175"/>
            <wp:docPr id="6" name="Picture 6" descr="https://www.naturalnews.com/wp-content/uploads/2022/08/Clot-microscope-shot-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aturalnews.com/wp-content/uploads/2022/08/Clot-microscope-shot-5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711575"/>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outlineLvl w:val="1"/>
        <w:rPr>
          <w:rFonts w:ascii="Times New Roman" w:eastAsia="Times New Roman" w:hAnsi="Times New Roman" w:cs="Times New Roman"/>
          <w:b/>
          <w:bCs/>
          <w:sz w:val="36"/>
          <w:szCs w:val="36"/>
        </w:rPr>
      </w:pPr>
      <w:r w:rsidRPr="00732A84">
        <w:rPr>
          <w:rFonts w:ascii="Times New Roman" w:eastAsia="Times New Roman" w:hAnsi="Times New Roman" w:cs="Times New Roman"/>
          <w:b/>
          <w:bCs/>
          <w:sz w:val="36"/>
          <w:szCs w:val="36"/>
        </w:rPr>
        <w:t>Several electrically conductive elements were higher in the clot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In addition to the nutritive elements shown above, we noticed a peculiar pattern among electrically conductive elements such as sodium (Na), aluminum (Al) and tin (</w:t>
      </w:r>
      <w:proofErr w:type="spellStart"/>
      <w:r w:rsidRPr="00732A84">
        <w:rPr>
          <w:rFonts w:ascii="Times New Roman" w:eastAsia="Times New Roman" w:hAnsi="Times New Roman" w:cs="Times New Roman"/>
          <w:sz w:val="24"/>
          <w:szCs w:val="24"/>
        </w:rPr>
        <w:t>Sn</w:t>
      </w:r>
      <w:proofErr w:type="spellEnd"/>
      <w:r w:rsidRPr="00732A84">
        <w:rPr>
          <w:rFonts w:ascii="Times New Roman" w:eastAsia="Times New Roman" w:hAnsi="Times New Roman" w:cs="Times New Roman"/>
          <w:sz w:val="24"/>
          <w:szCs w:val="24"/>
        </w:rPr>
        <w:t>). For the following table, please note that the tin and sodium results come from a separate “</w:t>
      </w:r>
      <w:proofErr w:type="spellStart"/>
      <w:r w:rsidRPr="00732A84">
        <w:rPr>
          <w:rFonts w:ascii="Times New Roman" w:eastAsia="Times New Roman" w:hAnsi="Times New Roman" w:cs="Times New Roman"/>
          <w:sz w:val="24"/>
          <w:szCs w:val="24"/>
        </w:rPr>
        <w:t>semiquant</w:t>
      </w:r>
      <w:proofErr w:type="spellEnd"/>
      <w:r w:rsidRPr="00732A84">
        <w:rPr>
          <w:rFonts w:ascii="Times New Roman" w:eastAsia="Times New Roman" w:hAnsi="Times New Roman" w:cs="Times New Roman"/>
          <w:sz w:val="24"/>
          <w:szCs w:val="24"/>
        </w:rPr>
        <w:t>” report which is less accurate than the “</w:t>
      </w:r>
      <w:proofErr w:type="spellStart"/>
      <w:r w:rsidRPr="00732A84">
        <w:rPr>
          <w:rFonts w:ascii="Times New Roman" w:eastAsia="Times New Roman" w:hAnsi="Times New Roman" w:cs="Times New Roman"/>
          <w:sz w:val="24"/>
          <w:szCs w:val="24"/>
        </w:rPr>
        <w:t>fullquant</w:t>
      </w:r>
      <w:proofErr w:type="spellEnd"/>
      <w:r w:rsidRPr="00732A84">
        <w:rPr>
          <w:rFonts w:ascii="Times New Roman" w:eastAsia="Times New Roman" w:hAnsi="Times New Roman" w:cs="Times New Roman"/>
          <w:sz w:val="24"/>
          <w:szCs w:val="24"/>
        </w:rPr>
        <w:t xml:space="preserve">” analysis used for all the other elements shown here. In essence, the </w:t>
      </w:r>
      <w:proofErr w:type="spellStart"/>
      <w:r w:rsidRPr="00732A84">
        <w:rPr>
          <w:rFonts w:ascii="Times New Roman" w:eastAsia="Times New Roman" w:hAnsi="Times New Roman" w:cs="Times New Roman"/>
          <w:sz w:val="24"/>
          <w:szCs w:val="24"/>
        </w:rPr>
        <w:t>semiquant</w:t>
      </w:r>
      <w:proofErr w:type="spellEnd"/>
      <w:r w:rsidRPr="00732A84">
        <w:rPr>
          <w:rFonts w:ascii="Times New Roman" w:eastAsia="Times New Roman" w:hAnsi="Times New Roman" w:cs="Times New Roman"/>
          <w:sz w:val="24"/>
          <w:szCs w:val="24"/>
        </w:rPr>
        <w:t xml:space="preserve"> numbers are accurate in terms of relative concentrations from one sample to the next, but they are not compared to calibrated external samples, so the actual (absolute) concentration reported does not have the confidence interval of the </w:t>
      </w:r>
      <w:proofErr w:type="spellStart"/>
      <w:r w:rsidRPr="00732A84">
        <w:rPr>
          <w:rFonts w:ascii="Times New Roman" w:eastAsia="Times New Roman" w:hAnsi="Times New Roman" w:cs="Times New Roman"/>
          <w:sz w:val="24"/>
          <w:szCs w:val="24"/>
        </w:rPr>
        <w:t>fullquant</w:t>
      </w:r>
      <w:proofErr w:type="spellEnd"/>
      <w:r w:rsidRPr="00732A84">
        <w:rPr>
          <w:rFonts w:ascii="Times New Roman" w:eastAsia="Times New Roman" w:hAnsi="Times New Roman" w:cs="Times New Roman"/>
          <w:sz w:val="24"/>
          <w:szCs w:val="24"/>
        </w:rPr>
        <w:t xml:space="preserve"> results: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5"/>
        <w:gridCol w:w="2730"/>
        <w:gridCol w:w="2745"/>
      </w:tblGrid>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Element</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Blood Results</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b/>
                <w:bCs/>
                <w:sz w:val="24"/>
                <w:szCs w:val="24"/>
              </w:rPr>
              <w:t>Clot Results</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Na (sodium)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1050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1500 ppm*</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proofErr w:type="spellStart"/>
            <w:r w:rsidRPr="00732A84">
              <w:rPr>
                <w:rFonts w:ascii="Times New Roman" w:eastAsia="Times New Roman" w:hAnsi="Times New Roman" w:cs="Times New Roman"/>
                <w:sz w:val="24"/>
                <w:szCs w:val="24"/>
              </w:rPr>
              <w:t>Sn</w:t>
            </w:r>
            <w:proofErr w:type="spellEnd"/>
            <w:r w:rsidRPr="00732A84">
              <w:rPr>
                <w:rFonts w:ascii="Times New Roman" w:eastAsia="Times New Roman" w:hAnsi="Times New Roman" w:cs="Times New Roman"/>
                <w:sz w:val="24"/>
                <w:szCs w:val="24"/>
              </w:rPr>
              <w:t xml:space="preserve"> (tin)</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163 ppb*</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942 ppb*</w:t>
            </w:r>
          </w:p>
        </w:tc>
      </w:tr>
      <w:tr w:rsidR="00732A84" w:rsidRPr="00732A84" w:rsidTr="00732A84">
        <w:trPr>
          <w:tblCellSpacing w:w="15" w:type="dxa"/>
        </w:trPr>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Al (aluminum)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1.3 ppm</w:t>
            </w:r>
          </w:p>
        </w:tc>
        <w:tc>
          <w:tcPr>
            <w:tcW w:w="2700" w:type="dxa"/>
            <w:tcBorders>
              <w:top w:val="outset" w:sz="6" w:space="0" w:color="auto"/>
              <w:left w:val="outset" w:sz="6" w:space="0" w:color="auto"/>
              <w:bottom w:val="outset" w:sz="6" w:space="0" w:color="auto"/>
              <w:right w:val="outset" w:sz="6" w:space="0" w:color="auto"/>
            </w:tcBorders>
            <w:vAlign w:val="center"/>
            <w:hideMark/>
          </w:tcPr>
          <w:p w:rsidR="00732A84" w:rsidRPr="00732A84" w:rsidRDefault="00732A84" w:rsidP="00732A84">
            <w:pPr>
              <w:spacing w:after="0"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1.6 ppm</w:t>
            </w:r>
          </w:p>
        </w:tc>
      </w:tr>
    </w:tbl>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 = </w:t>
      </w:r>
      <w:proofErr w:type="spellStart"/>
      <w:r w:rsidRPr="00732A84">
        <w:rPr>
          <w:rFonts w:ascii="Times New Roman" w:eastAsia="Times New Roman" w:hAnsi="Times New Roman" w:cs="Times New Roman"/>
          <w:sz w:val="24"/>
          <w:szCs w:val="24"/>
        </w:rPr>
        <w:t>SemiQuant</w:t>
      </w:r>
      <w:proofErr w:type="spellEnd"/>
      <w:r w:rsidRPr="00732A84">
        <w:rPr>
          <w:rFonts w:ascii="Times New Roman" w:eastAsia="Times New Roman" w:hAnsi="Times New Roman" w:cs="Times New Roman"/>
          <w:sz w:val="24"/>
          <w:szCs w:val="24"/>
        </w:rPr>
        <w:t xml:space="preserve"> results, not </w:t>
      </w:r>
      <w:proofErr w:type="spellStart"/>
      <w:r w:rsidRPr="00732A84">
        <w:rPr>
          <w:rFonts w:ascii="Times New Roman" w:eastAsia="Times New Roman" w:hAnsi="Times New Roman" w:cs="Times New Roman"/>
          <w:sz w:val="24"/>
          <w:szCs w:val="24"/>
        </w:rPr>
        <w:t>FullQuant</w:t>
      </w:r>
      <w:proofErr w:type="spellEnd"/>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With sodium being nearly 50% higher in the clot, and tin showing an increase of 588%, we can only conclude that </w:t>
      </w:r>
      <w:r w:rsidRPr="00732A84">
        <w:rPr>
          <w:rFonts w:ascii="Times New Roman" w:eastAsia="Times New Roman" w:hAnsi="Times New Roman" w:cs="Times New Roman"/>
          <w:b/>
          <w:bCs/>
          <w:sz w:val="24"/>
          <w:szCs w:val="24"/>
        </w:rPr>
        <w:t>the self-assembling clot is, in effect, “harvesting” or concentrating certain elements from circulating blood as clot assembly is taking place</w:t>
      </w:r>
      <w:r w:rsidRPr="00732A84">
        <w:rPr>
          <w:rFonts w:ascii="Times New Roman" w:eastAsia="Times New Roman" w:hAnsi="Times New Roman" w:cs="Times New Roman"/>
          <w:sz w:val="24"/>
          <w:szCs w:val="24"/>
        </w:rPr>
        <w:t>. It is noteworthy that many of these elements are conductive. Aluminum, for example, is the most common alternative to copper for use in electrical wiring. Sodium is an alkali metal that is highly conductive, and tin is used as the primary component in solder alloys used to manufacture or repair circuit boards.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You can see the numbers on elemental conductivity at </w:t>
      </w:r>
      <w:hyperlink r:id="rId28" w:history="1">
        <w:r w:rsidRPr="00732A84">
          <w:rPr>
            <w:rFonts w:ascii="Times New Roman" w:eastAsia="Times New Roman" w:hAnsi="Times New Roman" w:cs="Times New Roman"/>
            <w:color w:val="0000FF"/>
            <w:sz w:val="24"/>
            <w:szCs w:val="24"/>
            <w:u w:val="single"/>
          </w:rPr>
          <w:t>this electrical conductivity reference table from Angstrom Sciences</w:t>
        </w:r>
      </w:hyperlink>
      <w:r w:rsidRPr="00732A84">
        <w:rPr>
          <w:rFonts w:ascii="Times New Roman" w:eastAsia="Times New Roman" w:hAnsi="Times New Roman" w:cs="Times New Roman"/>
          <w:sz w:val="24"/>
          <w:szCs w:val="24"/>
        </w:rPr>
        <w: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One conclusion is inescapable: </w:t>
      </w:r>
      <w:r w:rsidRPr="00732A84">
        <w:rPr>
          <w:rFonts w:ascii="Times New Roman" w:eastAsia="Times New Roman" w:hAnsi="Times New Roman" w:cs="Times New Roman"/>
          <w:b/>
          <w:bCs/>
          <w:sz w:val="24"/>
          <w:szCs w:val="24"/>
        </w:rPr>
        <w:t>The clot is almost entirely lacking key marker elements that would be present in human blood (such as iron and potassium) yet shows significantly higher concentrations of elements that are used in electronics and circuitry</w:t>
      </w:r>
      <w:r w:rsidRPr="00732A84">
        <w:rPr>
          <w:rFonts w:ascii="Times New Roman" w:eastAsia="Times New Roman" w:hAnsi="Times New Roman" w:cs="Times New Roman"/>
          <w:sz w:val="24"/>
          <w:szCs w:val="24"/>
        </w:rPr>
        <w: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We invite the reader to draw your own conclusion of the explanation behind that, merely noting that the patents of Dr. Charles </w:t>
      </w:r>
      <w:proofErr w:type="spellStart"/>
      <w:r w:rsidRPr="00732A84">
        <w:rPr>
          <w:rFonts w:ascii="Times New Roman" w:eastAsia="Times New Roman" w:hAnsi="Times New Roman" w:cs="Times New Roman"/>
          <w:sz w:val="24"/>
          <w:szCs w:val="24"/>
        </w:rPr>
        <w:t>Lieber</w:t>
      </w:r>
      <w:proofErr w:type="spellEnd"/>
      <w:r w:rsidRPr="00732A84">
        <w:rPr>
          <w:rFonts w:ascii="Times New Roman" w:eastAsia="Times New Roman" w:hAnsi="Times New Roman" w:cs="Times New Roman"/>
          <w:sz w:val="24"/>
          <w:szCs w:val="24"/>
        </w:rPr>
        <w:t xml:space="preserve"> may be of special interest.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This analysis, notably, does not answer any question of whether these clots are “alive” or dead (like hair and nails). My own professional opinion is that these clots are not living structures. They appear to be self-assembling </w:t>
      </w:r>
      <w:r w:rsidRPr="00732A84">
        <w:rPr>
          <w:rFonts w:ascii="Times New Roman" w:eastAsia="Times New Roman" w:hAnsi="Times New Roman" w:cs="Times New Roman"/>
          <w:i/>
          <w:iCs/>
          <w:sz w:val="24"/>
          <w:szCs w:val="24"/>
        </w:rPr>
        <w:t>dead</w:t>
      </w:r>
      <w:r w:rsidRPr="00732A84">
        <w:rPr>
          <w:rFonts w:ascii="Times New Roman" w:eastAsia="Times New Roman" w:hAnsi="Times New Roman" w:cs="Times New Roman"/>
          <w:sz w:val="24"/>
          <w:szCs w:val="24"/>
        </w:rPr>
        <w:t xml:space="preserve"> </w:t>
      </w:r>
      <w:proofErr w:type="spellStart"/>
      <w:r w:rsidRPr="00732A84">
        <w:rPr>
          <w:rFonts w:ascii="Times New Roman" w:eastAsia="Times New Roman" w:hAnsi="Times New Roman" w:cs="Times New Roman"/>
          <w:sz w:val="24"/>
          <w:szCs w:val="24"/>
        </w:rPr>
        <w:t>biostructures</w:t>
      </w:r>
      <w:proofErr w:type="spellEnd"/>
      <w:r w:rsidRPr="00732A84">
        <w:rPr>
          <w:rFonts w:ascii="Times New Roman" w:eastAsia="Times New Roman" w:hAnsi="Times New Roman" w:cs="Times New Roman"/>
          <w:sz w:val="24"/>
          <w:szCs w:val="24"/>
        </w:rPr>
        <w:t xml:space="preserve">, from what we can see so far. But that’s just an initial assessment and may change with additional observations or findings. Prions, for example, are self-assembling but non-living </w:t>
      </w:r>
      <w:proofErr w:type="spellStart"/>
      <w:r w:rsidRPr="00732A84">
        <w:rPr>
          <w:rFonts w:ascii="Times New Roman" w:eastAsia="Times New Roman" w:hAnsi="Times New Roman" w:cs="Times New Roman"/>
          <w:sz w:val="24"/>
          <w:szCs w:val="24"/>
        </w:rPr>
        <w:t>biostructures</w:t>
      </w:r>
      <w:proofErr w:type="spellEnd"/>
      <w:r w:rsidRPr="00732A84">
        <w:rPr>
          <w:rFonts w:ascii="Times New Roman" w:eastAsia="Times New Roman" w:hAnsi="Times New Roman" w:cs="Times New Roman"/>
          <w:sz w:val="24"/>
          <w:szCs w:val="24"/>
        </w:rPr>
        <w:t xml:space="preserve"> too. They are essentially </w:t>
      </w:r>
      <w:proofErr w:type="spellStart"/>
      <w:r w:rsidRPr="00732A84">
        <w:rPr>
          <w:rFonts w:ascii="Times New Roman" w:eastAsia="Times New Roman" w:hAnsi="Times New Roman" w:cs="Times New Roman"/>
          <w:sz w:val="24"/>
          <w:szCs w:val="24"/>
        </w:rPr>
        <w:t>mis</w:t>
      </w:r>
      <w:proofErr w:type="spellEnd"/>
      <w:r w:rsidRPr="00732A84">
        <w:rPr>
          <w:rFonts w:ascii="Times New Roman" w:eastAsia="Times New Roman" w:hAnsi="Times New Roman" w:cs="Times New Roman"/>
          <w:sz w:val="24"/>
          <w:szCs w:val="24"/>
        </w:rPr>
        <w:t>-folded proteins that spread throughout the brain (or other regions), causing morphological alterations that nullify both the normal structure and function of neurological cells. Something does not have to be alive in order to be self-assembling. Even viruses, as described by traditional virology, are dead structures which are nevertheless self-assembling and can “grow” in size and mass in terms of their aggregate population.</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The following microscopy picture, taken at our lab at around 1500 x magnification, shows what appears to be a repeating structure on a wire-looking protrusion from one of these clots. In case you were wondering, is not a human hair. It is connected to the clot: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2460" cy="3862070"/>
            <wp:effectExtent l="0" t="0" r="2540" b="5080"/>
            <wp:docPr id="5" name="Picture 5" descr="https://www.naturalnews.com/wp-content/uploads/2022/06/Nanowire-clot-1500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turalnews.com/wp-content/uploads/2022/06/Nanowire-clot-1500x.p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386207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5712460" cy="3862070"/>
            <wp:effectExtent l="0" t="0" r="2540" b="5080"/>
            <wp:docPr id="4" name="Picture 4" descr="https://www.naturalnews.com/wp-content/uploads/2022/06/Nanowire-clot-200x-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aturalnews.com/wp-content/uploads/2022/06/Nanowire-clot-200x-2.p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460" cy="386207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5712460" cy="3862070"/>
            <wp:effectExtent l="0" t="0" r="2540" b="5080"/>
            <wp:docPr id="3" name="Picture 3" descr="https://www.naturalnews.com/wp-content/uploads/2022/06/Nanowire-clot-100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aturalnews.com/wp-content/uploads/2022/06/Nanowire-clot-100x.p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2460" cy="386207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w:t>
      </w:r>
    </w:p>
    <w:p w:rsidR="00732A84" w:rsidRPr="00732A84" w:rsidRDefault="00732A84" w:rsidP="00732A84">
      <w:pPr>
        <w:spacing w:before="100" w:beforeAutospacing="1" w:after="100" w:afterAutospacing="1" w:line="240" w:lineRule="auto"/>
        <w:outlineLvl w:val="1"/>
        <w:rPr>
          <w:rFonts w:ascii="Times New Roman" w:eastAsia="Times New Roman" w:hAnsi="Times New Roman" w:cs="Times New Roman"/>
          <w:b/>
          <w:bCs/>
          <w:sz w:val="36"/>
          <w:szCs w:val="36"/>
        </w:rPr>
      </w:pPr>
      <w:r w:rsidRPr="00732A84">
        <w:rPr>
          <w:rFonts w:ascii="Times New Roman" w:eastAsia="Times New Roman" w:hAnsi="Times New Roman" w:cs="Times New Roman"/>
          <w:b/>
          <w:bCs/>
          <w:sz w:val="36"/>
          <w:szCs w:val="36"/>
        </w:rPr>
        <w:t>See the ICP-MS results for yourself</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For those not familiar with the units being reported here: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proofErr w:type="gramStart"/>
      <w:r w:rsidRPr="00732A84">
        <w:rPr>
          <w:rFonts w:ascii="Times New Roman" w:eastAsia="Times New Roman" w:hAnsi="Times New Roman" w:cs="Times New Roman"/>
          <w:b/>
          <w:bCs/>
          <w:sz w:val="24"/>
          <w:szCs w:val="24"/>
        </w:rPr>
        <w:t>ppb</w:t>
      </w:r>
      <w:proofErr w:type="gramEnd"/>
      <w:r w:rsidRPr="00732A84">
        <w:rPr>
          <w:rFonts w:ascii="Times New Roman" w:eastAsia="Times New Roman" w:hAnsi="Times New Roman" w:cs="Times New Roman"/>
          <w:sz w:val="24"/>
          <w:szCs w:val="24"/>
        </w:rPr>
        <w:t xml:space="preserve"> = parts per billion</w:t>
      </w:r>
      <w:r w:rsidRPr="00732A84">
        <w:rPr>
          <w:rFonts w:ascii="Times New Roman" w:eastAsia="Times New Roman" w:hAnsi="Times New Roman" w:cs="Times New Roman"/>
          <w:sz w:val="24"/>
          <w:szCs w:val="24"/>
        </w:rPr>
        <w:br/>
      </w:r>
      <w:r w:rsidRPr="00732A84">
        <w:rPr>
          <w:rFonts w:ascii="Times New Roman" w:eastAsia="Times New Roman" w:hAnsi="Times New Roman" w:cs="Times New Roman"/>
          <w:b/>
          <w:bCs/>
          <w:sz w:val="24"/>
          <w:szCs w:val="24"/>
        </w:rPr>
        <w:t>ppm</w:t>
      </w:r>
      <w:r w:rsidRPr="00732A84">
        <w:rPr>
          <w:rFonts w:ascii="Times New Roman" w:eastAsia="Times New Roman" w:hAnsi="Times New Roman" w:cs="Times New Roman"/>
          <w:sz w:val="24"/>
          <w:szCs w:val="24"/>
        </w:rPr>
        <w:t xml:space="preserve"> = parts per million</w:t>
      </w:r>
      <w:r w:rsidRPr="00732A84">
        <w:rPr>
          <w:rFonts w:ascii="Times New Roman" w:eastAsia="Times New Roman" w:hAnsi="Times New Roman" w:cs="Times New Roman"/>
          <w:sz w:val="24"/>
          <w:szCs w:val="24"/>
        </w:rPr>
        <w:br/>
      </w:r>
      <w:r w:rsidRPr="00732A84">
        <w:rPr>
          <w:rFonts w:ascii="Times New Roman" w:eastAsia="Times New Roman" w:hAnsi="Times New Roman" w:cs="Times New Roman"/>
          <w:b/>
          <w:bCs/>
          <w:sz w:val="24"/>
          <w:szCs w:val="24"/>
        </w:rPr>
        <w:t>1,000 ppb</w:t>
      </w:r>
      <w:r w:rsidRPr="00732A84">
        <w:rPr>
          <w:rFonts w:ascii="Times New Roman" w:eastAsia="Times New Roman" w:hAnsi="Times New Roman" w:cs="Times New Roman"/>
          <w:sz w:val="24"/>
          <w:szCs w:val="24"/>
        </w:rPr>
        <w:t xml:space="preserve"> = 1 ppm (because the metric system)</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The units used by the instrument are mass over volume (m/v) and the “mass” is technically mass-to-charge ratio (m/z).</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Here’s a screen shot of a section from the PDF report of the ICP-MS results for live human blood:</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2460" cy="7132320"/>
            <wp:effectExtent l="0" t="0" r="2540" b="0"/>
            <wp:docPr id="2" name="Picture 2" descr="https://www.naturalnews.com/images/FullQuant-Table-Bloo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aturalnews.com/images/FullQuant-Table-Blood-6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713232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You can also </w:t>
      </w:r>
      <w:hyperlink r:id="rId33" w:history="1">
        <w:r w:rsidRPr="00732A84">
          <w:rPr>
            <w:rFonts w:ascii="Times New Roman" w:eastAsia="Times New Roman" w:hAnsi="Times New Roman" w:cs="Times New Roman"/>
            <w:color w:val="0000FF"/>
            <w:sz w:val="24"/>
            <w:szCs w:val="24"/>
            <w:u w:val="single"/>
          </w:rPr>
          <w:t>download the full PDF document for the blood analysis here</w:t>
        </w:r>
      </w:hyperlink>
      <w:r w:rsidRPr="00732A84">
        <w:rPr>
          <w:rFonts w:ascii="Times New Roman" w:eastAsia="Times New Roman" w:hAnsi="Times New Roman" w:cs="Times New Roman"/>
          <w:sz w:val="24"/>
          <w:szCs w:val="24"/>
        </w:rPr>
        <w: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And here’s the screen shot of the results from the clot analysis, showing ICP-MS analysis for the post-vaccine clot:</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2460" cy="7218680"/>
            <wp:effectExtent l="0" t="0" r="2540" b="1270"/>
            <wp:docPr id="1" name="Picture 1" descr="https://www.naturalnews.com/images/FullQuant-Table-Clot-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aturalnews.com/images/FullQuant-Table-Clot-6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2460" cy="7218680"/>
                    </a:xfrm>
                    <a:prstGeom prst="rect">
                      <a:avLst/>
                    </a:prstGeom>
                    <a:noFill/>
                    <a:ln>
                      <a:noFill/>
                    </a:ln>
                  </pic:spPr>
                </pic:pic>
              </a:graphicData>
            </a:graphic>
          </wp:inline>
        </w:drawing>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Finally, you can download </w:t>
      </w:r>
      <w:hyperlink r:id="rId35" w:history="1">
        <w:r w:rsidRPr="00732A84">
          <w:rPr>
            <w:rFonts w:ascii="Times New Roman" w:eastAsia="Times New Roman" w:hAnsi="Times New Roman" w:cs="Times New Roman"/>
            <w:color w:val="0000FF"/>
            <w:sz w:val="24"/>
            <w:szCs w:val="24"/>
            <w:u w:val="single"/>
          </w:rPr>
          <w:t>the full PDF document of the ICP-MS analysis for the clot here</w:t>
        </w:r>
      </w:hyperlink>
      <w:r w:rsidRPr="00732A84">
        <w:rPr>
          <w:rFonts w:ascii="Times New Roman" w:eastAsia="Times New Roman" w:hAnsi="Times New Roman" w:cs="Times New Roman"/>
          <w:sz w:val="24"/>
          <w:szCs w:val="24"/>
        </w:rPr>
        <w:t>.</w:t>
      </w:r>
    </w:p>
    <w:p w:rsidR="00732A84" w:rsidRPr="00732A84" w:rsidRDefault="00732A84" w:rsidP="00732A84">
      <w:pPr>
        <w:spacing w:before="100" w:beforeAutospacing="1" w:after="100" w:afterAutospacing="1" w:line="240" w:lineRule="auto"/>
        <w:outlineLvl w:val="1"/>
        <w:rPr>
          <w:rFonts w:ascii="Times New Roman" w:eastAsia="Times New Roman" w:hAnsi="Times New Roman" w:cs="Times New Roman"/>
          <w:b/>
          <w:bCs/>
          <w:sz w:val="36"/>
          <w:szCs w:val="36"/>
        </w:rPr>
      </w:pPr>
      <w:r w:rsidRPr="00732A84">
        <w:rPr>
          <w:rFonts w:ascii="Times New Roman" w:eastAsia="Times New Roman" w:hAnsi="Times New Roman" w:cs="Times New Roman"/>
          <w:b/>
          <w:bCs/>
          <w:sz w:val="36"/>
          <w:szCs w:val="36"/>
        </w:rPr>
        <w:t>Share these results and keep asking questions… more analysis yet to come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Feel free to share these results, incorporate them into your own videos or podcasts, and offer your own explanations for what might explain this apparent anomaly. Please give credit to </w:t>
      </w:r>
      <w:r w:rsidRPr="00732A84">
        <w:rPr>
          <w:rFonts w:ascii="Times New Roman" w:eastAsia="Times New Roman" w:hAnsi="Times New Roman" w:cs="Times New Roman"/>
          <w:b/>
          <w:bCs/>
          <w:sz w:val="24"/>
          <w:szCs w:val="24"/>
        </w:rPr>
        <w:t>NaturalNews.com</w:t>
      </w:r>
      <w:r w:rsidRPr="00732A84">
        <w:rPr>
          <w:rFonts w:ascii="Times New Roman" w:eastAsia="Times New Roman" w:hAnsi="Times New Roman" w:cs="Times New Roman"/>
          <w:sz w:val="24"/>
          <w:szCs w:val="24"/>
        </w:rPr>
        <w:t xml:space="preserve"> as the source, as we conducted this exclusive analysis in order to help resolve the mystery of these clots that seem to be killing a large number of people.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We welcome any feedback on these results, including corrections if any errors are found.</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We also encourage other labs to replicate these tests for yourself and publicly publish your findings as we have done here.</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More analysis results are coming shortly, including additional microscopy images.</w:t>
      </w:r>
    </w:p>
    <w:p w:rsidR="00732A84" w:rsidRPr="00732A84" w:rsidRDefault="00732A84" w:rsidP="00732A84">
      <w:pPr>
        <w:spacing w:before="100" w:beforeAutospacing="1" w:after="100" w:afterAutospacing="1" w:line="240" w:lineRule="auto"/>
        <w:rPr>
          <w:rFonts w:ascii="Times New Roman" w:eastAsia="Times New Roman" w:hAnsi="Times New Roman" w:cs="Times New Roman"/>
          <w:sz w:val="24"/>
          <w:szCs w:val="24"/>
        </w:rPr>
      </w:pPr>
      <w:r w:rsidRPr="00732A84">
        <w:rPr>
          <w:rFonts w:ascii="Times New Roman" w:eastAsia="Times New Roman" w:hAnsi="Times New Roman" w:cs="Times New Roman"/>
          <w:sz w:val="24"/>
          <w:szCs w:val="24"/>
        </w:rPr>
        <w:t xml:space="preserve">Join the </w:t>
      </w:r>
      <w:hyperlink r:id="rId36" w:history="1">
        <w:r w:rsidRPr="00732A84">
          <w:rPr>
            <w:rFonts w:ascii="Times New Roman" w:eastAsia="Times New Roman" w:hAnsi="Times New Roman" w:cs="Times New Roman"/>
            <w:color w:val="0000FF"/>
            <w:sz w:val="24"/>
            <w:szCs w:val="24"/>
            <w:u w:val="single"/>
          </w:rPr>
          <w:t>Natural News email newsletter</w:t>
        </w:r>
      </w:hyperlink>
      <w:r w:rsidRPr="00732A84">
        <w:rPr>
          <w:rFonts w:ascii="Times New Roman" w:eastAsia="Times New Roman" w:hAnsi="Times New Roman" w:cs="Times New Roman"/>
          <w:sz w:val="24"/>
          <w:szCs w:val="24"/>
        </w:rPr>
        <w:t xml:space="preserve"> (free) to be alerted via email as we announce and release new lab science findings.</w:t>
      </w:r>
    </w:p>
    <w:p w:rsidR="00732A84" w:rsidRDefault="00732A84"/>
    <w:p w:rsidR="00732A84" w:rsidRDefault="00732A84">
      <w:r>
        <w:t>=============================================================================================================================================================</w:t>
      </w:r>
    </w:p>
    <w:sectPr w:rsidR="00732A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A84"/>
    <w:rsid w:val="000B4858"/>
    <w:rsid w:val="00110EAE"/>
    <w:rsid w:val="00193B93"/>
    <w:rsid w:val="00294B8B"/>
    <w:rsid w:val="002C1182"/>
    <w:rsid w:val="004C237B"/>
    <w:rsid w:val="00504C63"/>
    <w:rsid w:val="0062058F"/>
    <w:rsid w:val="006A15E5"/>
    <w:rsid w:val="007243EE"/>
    <w:rsid w:val="00732A84"/>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2A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2A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A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2A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32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732A84"/>
  </w:style>
  <w:style w:type="character" w:styleId="Hyperlink">
    <w:name w:val="Hyperlink"/>
    <w:basedOn w:val="DefaultParagraphFont"/>
    <w:uiPriority w:val="99"/>
    <w:unhideWhenUsed/>
    <w:rsid w:val="00732A84"/>
    <w:rPr>
      <w:color w:val="0000FF"/>
      <w:u w:val="single"/>
    </w:rPr>
  </w:style>
  <w:style w:type="character" w:styleId="Emphasis">
    <w:name w:val="Emphasis"/>
    <w:basedOn w:val="DefaultParagraphFont"/>
    <w:uiPriority w:val="20"/>
    <w:qFormat/>
    <w:rsid w:val="00732A84"/>
    <w:rPr>
      <w:i/>
      <w:iCs/>
    </w:rPr>
  </w:style>
  <w:style w:type="character" w:styleId="Strong">
    <w:name w:val="Strong"/>
    <w:basedOn w:val="DefaultParagraphFont"/>
    <w:uiPriority w:val="22"/>
    <w:qFormat/>
    <w:rsid w:val="00732A84"/>
    <w:rPr>
      <w:b/>
      <w:bCs/>
    </w:rPr>
  </w:style>
  <w:style w:type="paragraph" w:styleId="BalloonText">
    <w:name w:val="Balloon Text"/>
    <w:basedOn w:val="Normal"/>
    <w:link w:val="BalloonTextChar"/>
    <w:uiPriority w:val="99"/>
    <w:semiHidden/>
    <w:unhideWhenUsed/>
    <w:rsid w:val="00732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A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32A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32A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A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32A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32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732A84"/>
  </w:style>
  <w:style w:type="character" w:styleId="Hyperlink">
    <w:name w:val="Hyperlink"/>
    <w:basedOn w:val="DefaultParagraphFont"/>
    <w:uiPriority w:val="99"/>
    <w:unhideWhenUsed/>
    <w:rsid w:val="00732A84"/>
    <w:rPr>
      <w:color w:val="0000FF"/>
      <w:u w:val="single"/>
    </w:rPr>
  </w:style>
  <w:style w:type="character" w:styleId="Emphasis">
    <w:name w:val="Emphasis"/>
    <w:basedOn w:val="DefaultParagraphFont"/>
    <w:uiPriority w:val="20"/>
    <w:qFormat/>
    <w:rsid w:val="00732A84"/>
    <w:rPr>
      <w:i/>
      <w:iCs/>
    </w:rPr>
  </w:style>
  <w:style w:type="character" w:styleId="Strong">
    <w:name w:val="Strong"/>
    <w:basedOn w:val="DefaultParagraphFont"/>
    <w:uiPriority w:val="22"/>
    <w:qFormat/>
    <w:rsid w:val="00732A84"/>
    <w:rPr>
      <w:b/>
      <w:bCs/>
    </w:rPr>
  </w:style>
  <w:style w:type="paragraph" w:styleId="BalloonText">
    <w:name w:val="Balloon Text"/>
    <w:basedOn w:val="Normal"/>
    <w:link w:val="BalloonTextChar"/>
    <w:uiPriority w:val="99"/>
    <w:semiHidden/>
    <w:unhideWhenUsed/>
    <w:rsid w:val="00732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A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948602">
      <w:bodyDiv w:val="1"/>
      <w:marLeft w:val="0"/>
      <w:marRight w:val="0"/>
      <w:marTop w:val="0"/>
      <w:marBottom w:val="0"/>
      <w:divBdr>
        <w:top w:val="none" w:sz="0" w:space="0" w:color="auto"/>
        <w:left w:val="none" w:sz="0" w:space="0" w:color="auto"/>
        <w:bottom w:val="none" w:sz="0" w:space="0" w:color="auto"/>
        <w:right w:val="none" w:sz="0" w:space="0" w:color="auto"/>
      </w:divBdr>
      <w:divsChild>
        <w:div w:id="783815241">
          <w:marLeft w:val="0"/>
          <w:marRight w:val="0"/>
          <w:marTop w:val="0"/>
          <w:marBottom w:val="0"/>
          <w:divBdr>
            <w:top w:val="none" w:sz="0" w:space="0" w:color="auto"/>
            <w:left w:val="none" w:sz="0" w:space="0" w:color="auto"/>
            <w:bottom w:val="none" w:sz="0" w:space="0" w:color="auto"/>
            <w:right w:val="none" w:sz="0" w:space="0" w:color="auto"/>
          </w:divBdr>
        </w:div>
        <w:div w:id="199902944">
          <w:marLeft w:val="0"/>
          <w:marRight w:val="0"/>
          <w:marTop w:val="0"/>
          <w:marBottom w:val="0"/>
          <w:divBdr>
            <w:top w:val="none" w:sz="0" w:space="0" w:color="auto"/>
            <w:left w:val="none" w:sz="0" w:space="0" w:color="auto"/>
            <w:bottom w:val="none" w:sz="0" w:space="0" w:color="auto"/>
            <w:right w:val="none" w:sz="0" w:space="0" w:color="auto"/>
          </w:divBdr>
          <w:divsChild>
            <w:div w:id="401218964">
              <w:marLeft w:val="0"/>
              <w:marRight w:val="0"/>
              <w:marTop w:val="0"/>
              <w:marBottom w:val="0"/>
              <w:divBdr>
                <w:top w:val="none" w:sz="0" w:space="0" w:color="auto"/>
                <w:left w:val="none" w:sz="0" w:space="0" w:color="auto"/>
                <w:bottom w:val="none" w:sz="0" w:space="0" w:color="auto"/>
                <w:right w:val="none" w:sz="0" w:space="0" w:color="auto"/>
              </w:divBdr>
            </w:div>
            <w:div w:id="1080325429">
              <w:marLeft w:val="0"/>
              <w:marRight w:val="0"/>
              <w:marTop w:val="0"/>
              <w:marBottom w:val="0"/>
              <w:divBdr>
                <w:top w:val="none" w:sz="0" w:space="0" w:color="auto"/>
                <w:left w:val="none" w:sz="0" w:space="0" w:color="auto"/>
                <w:bottom w:val="none" w:sz="0" w:space="0" w:color="auto"/>
                <w:right w:val="none" w:sz="0" w:space="0" w:color="auto"/>
              </w:divBdr>
              <w:divsChild>
                <w:div w:id="1132938688">
                  <w:marLeft w:val="0"/>
                  <w:marRight w:val="0"/>
                  <w:marTop w:val="0"/>
                  <w:marBottom w:val="0"/>
                  <w:divBdr>
                    <w:top w:val="none" w:sz="0" w:space="0" w:color="auto"/>
                    <w:left w:val="none" w:sz="0" w:space="0" w:color="auto"/>
                    <w:bottom w:val="none" w:sz="0" w:space="0" w:color="auto"/>
                    <w:right w:val="none" w:sz="0" w:space="0" w:color="auto"/>
                  </w:divBdr>
                </w:div>
                <w:div w:id="1632130789">
                  <w:marLeft w:val="0"/>
                  <w:marRight w:val="0"/>
                  <w:marTop w:val="0"/>
                  <w:marBottom w:val="0"/>
                  <w:divBdr>
                    <w:top w:val="none" w:sz="0" w:space="0" w:color="auto"/>
                    <w:left w:val="none" w:sz="0" w:space="0" w:color="auto"/>
                    <w:bottom w:val="none" w:sz="0" w:space="0" w:color="auto"/>
                    <w:right w:val="none" w:sz="0" w:space="0" w:color="auto"/>
                  </w:divBdr>
                </w:div>
                <w:div w:id="10958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7447">
          <w:marLeft w:val="0"/>
          <w:marRight w:val="0"/>
          <w:marTop w:val="0"/>
          <w:marBottom w:val="0"/>
          <w:divBdr>
            <w:top w:val="none" w:sz="0" w:space="0" w:color="auto"/>
            <w:left w:val="none" w:sz="0" w:space="0" w:color="auto"/>
            <w:bottom w:val="none" w:sz="0" w:space="0" w:color="auto"/>
            <w:right w:val="none" w:sz="0" w:space="0" w:color="auto"/>
          </w:divBdr>
          <w:divsChild>
            <w:div w:id="566038519">
              <w:marLeft w:val="0"/>
              <w:marRight w:val="0"/>
              <w:marTop w:val="0"/>
              <w:marBottom w:val="0"/>
              <w:divBdr>
                <w:top w:val="none" w:sz="0" w:space="0" w:color="auto"/>
                <w:left w:val="none" w:sz="0" w:space="0" w:color="auto"/>
                <w:bottom w:val="none" w:sz="0" w:space="0" w:color="auto"/>
                <w:right w:val="none" w:sz="0" w:space="0" w:color="auto"/>
              </w:divBdr>
            </w:div>
          </w:divsChild>
        </w:div>
        <w:div w:id="1153327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alnews.com/tag/blood-clots" TargetMode="External"/><Relationship Id="rId13" Type="http://schemas.openxmlformats.org/officeDocument/2006/relationships/hyperlink" Target="https://www.naturalnews.com/tag/outbreak" TargetMode="External"/><Relationship Id="rId18" Type="http://schemas.openxmlformats.org/officeDocument/2006/relationships/hyperlink" Target="https://www.naturalnews.com/2022-08-17-elemental-analysis-results-released-vaccine-clot-composition-not-blood-clots.html#"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stevekirsch.substack.com/p/do-you-know-how-many-people-have" TargetMode="External"/><Relationship Id="rId34" Type="http://schemas.openxmlformats.org/officeDocument/2006/relationships/image" Target="media/image11.jpeg"/><Relationship Id="rId7" Type="http://schemas.openxmlformats.org/officeDocument/2006/relationships/hyperlink" Target="https://www.naturalnews.com/tag/badmedicine" TargetMode="External"/><Relationship Id="rId12" Type="http://schemas.openxmlformats.org/officeDocument/2006/relationships/hyperlink" Target="https://www.naturalnews.com/tag/lab-tests" TargetMode="External"/><Relationship Id="rId17" Type="http://schemas.openxmlformats.org/officeDocument/2006/relationships/hyperlink" Target="https://www.naturalnews.com/tag/vaccines-tag" TargetMode="External"/><Relationship Id="rId25" Type="http://schemas.openxmlformats.org/officeDocument/2006/relationships/hyperlink" Target="https://www.ncbi.nlm.nih.gov/pmc/articles/PMC6719745/" TargetMode="External"/><Relationship Id="rId33" Type="http://schemas.openxmlformats.org/officeDocument/2006/relationships/hyperlink" Target="https://www.naturalnews.com/files/CWC-Blood-Test-ICPMS-results.pdf"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naturalnews.com/tag/vaccine-injury" TargetMode="External"/><Relationship Id="rId20" Type="http://schemas.openxmlformats.org/officeDocument/2006/relationships/hyperlink" Target="https://www.naturalnews.com"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naturalnews.com/tag/badhealth" TargetMode="External"/><Relationship Id="rId11" Type="http://schemas.openxmlformats.org/officeDocument/2006/relationships/hyperlink" Target="https://www.naturalnews.com/tag/icp-ms" TargetMode="Externa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hyperlink" Target="https://www.naturalnews.com/author/healthranger" TargetMode="External"/><Relationship Id="rId15" Type="http://schemas.openxmlformats.org/officeDocument/2006/relationships/hyperlink" Target="https://www.naturalnews.com/tag/vaccine-deaths" TargetMode="External"/><Relationship Id="rId23" Type="http://schemas.openxmlformats.org/officeDocument/2006/relationships/image" Target="media/image3.jpeg"/><Relationship Id="rId28" Type="http://schemas.openxmlformats.org/officeDocument/2006/relationships/hyperlink" Target="https://www.angstromsciences.com/elements-electrical-conductivity" TargetMode="External"/><Relationship Id="rId36" Type="http://schemas.openxmlformats.org/officeDocument/2006/relationships/hyperlink" Target="https://www.naturalnews.com/readerregistration.html" TargetMode="External"/><Relationship Id="rId10" Type="http://schemas.openxmlformats.org/officeDocument/2006/relationships/hyperlink" Target="https://www.naturalnews.com/tag/goodscience" TargetMode="External"/><Relationship Id="rId19" Type="http://schemas.openxmlformats.org/officeDocument/2006/relationships/image" Target="media/image1.jpe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naturalnews.com/tag/covid" TargetMode="External"/><Relationship Id="rId14" Type="http://schemas.openxmlformats.org/officeDocument/2006/relationships/hyperlink" Target="https://www.naturalnews.com/tag/pandemic" TargetMode="External"/><Relationship Id="rId22" Type="http://schemas.openxmlformats.org/officeDocument/2006/relationships/image" Target="media/image2.pn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yperlink" Target="https://www.naturalnews.com/files/CWC-Clot-Test-ICPMS-resul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1933</Words>
  <Characters>11021</Characters>
  <Application>Microsoft Office Word</Application>
  <DocSecurity>0</DocSecurity>
  <Lines>91</Lines>
  <Paragraphs>25</Paragraphs>
  <ScaleCrop>false</ScaleCrop>
  <Company/>
  <LinksUpToDate>false</LinksUpToDate>
  <CharactersWithSpaces>12929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2022-08-18T04:35:00Z</dcterms:created>
  <dcterms:modified xsi:type="dcterms:W3CDTF">2022-08-18T04:42:00Z</dcterms:modified>
</cp:coreProperties>
</file>